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CC5090" w:rsidRPr="00163D38" w:rsidRDefault="00CC5090">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724916F4" w:rsidRDefault="00F5791C" w:rsidP="724916F4">
      <w:pPr>
        <w:jc w:val="center"/>
      </w:pPr>
      <w:r>
        <w:rPr>
          <w:color w:val="000000" w:themeColor="text1"/>
        </w:rPr>
        <w:t>Qualitative Studies</w:t>
      </w:r>
    </w:p>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CC5090" w:rsidRDefault="00CC5090" w:rsidP="00C769E4">
      <w:pPr>
        <w:ind w:left="720" w:hanging="720"/>
        <w:jc w:val="center"/>
        <w:rPr>
          <w:color w:val="000000" w:themeColor="text1"/>
        </w:rPr>
      </w:pPr>
      <w:r>
        <w:rPr>
          <w:color w:val="000000" w:themeColor="text1"/>
        </w:rPr>
        <w:lastRenderedPageBreak/>
        <w:t>Qualitative Studies.</w:t>
      </w:r>
    </w:p>
    <w:p w:rsidR="00F5791C" w:rsidRPr="00CC5090" w:rsidRDefault="00F5791C" w:rsidP="00C769E4">
      <w:pPr>
        <w:ind w:left="720" w:hanging="720"/>
        <w:jc w:val="center"/>
        <w:rPr>
          <w:b/>
          <w:color w:val="000000" w:themeColor="text1"/>
        </w:rPr>
      </w:pPr>
      <w:r w:rsidRPr="00CC5090">
        <w:rPr>
          <w:b/>
          <w:color w:val="000000" w:themeColor="text1"/>
        </w:rPr>
        <w:t>Annotated Bibliography</w:t>
      </w:r>
    </w:p>
    <w:p w:rsidR="00326DE7" w:rsidRDefault="00C23BB7" w:rsidP="00C23BB7">
      <w:pPr>
        <w:ind w:left="720" w:hanging="720"/>
        <w:rPr>
          <w:color w:val="000000" w:themeColor="text1"/>
        </w:rPr>
      </w:pPr>
      <w:r w:rsidRPr="00C23BB7">
        <w:rPr>
          <w:color w:val="000000" w:themeColor="text1"/>
        </w:rPr>
        <w:t>Andersson, H., Lindholm, M., Pettersson, M., &amp;Jonasson, L. L. (2017). Nurses’ competencies in</w:t>
      </w:r>
      <w:r w:rsidR="00C6246B">
        <w:rPr>
          <w:color w:val="000000" w:themeColor="text1"/>
        </w:rPr>
        <w:t>-</w:t>
      </w:r>
      <w:r w:rsidRPr="00C23BB7">
        <w:rPr>
          <w:color w:val="000000" w:themeColor="text1"/>
        </w:rPr>
        <w:t>home healthcare: an interview study. </w:t>
      </w:r>
      <w:r w:rsidRPr="00C23BB7">
        <w:rPr>
          <w:i/>
          <w:iCs/>
          <w:color w:val="000000" w:themeColor="text1"/>
        </w:rPr>
        <w:t>BMC nursing</w:t>
      </w:r>
      <w:r w:rsidRPr="00C23BB7">
        <w:rPr>
          <w:color w:val="000000" w:themeColor="text1"/>
        </w:rPr>
        <w:t>, </w:t>
      </w:r>
      <w:r w:rsidRPr="00C23BB7">
        <w:rPr>
          <w:i/>
          <w:iCs/>
          <w:color w:val="000000" w:themeColor="text1"/>
        </w:rPr>
        <w:t>16</w:t>
      </w:r>
      <w:r w:rsidRPr="00C23BB7">
        <w:rPr>
          <w:color w:val="000000" w:themeColor="text1"/>
        </w:rPr>
        <w:t>(1), 65.</w:t>
      </w:r>
    </w:p>
    <w:p w:rsidR="00720A65" w:rsidRDefault="00C23BB7" w:rsidP="00C23BB7">
      <w:pPr>
        <w:rPr>
          <w:color w:val="000000" w:themeColor="text1"/>
        </w:rPr>
      </w:pPr>
      <w:r>
        <w:rPr>
          <w:color w:val="000000" w:themeColor="text1"/>
        </w:rPr>
        <w:tab/>
      </w:r>
      <w:r w:rsidR="00967EC4">
        <w:rPr>
          <w:color w:val="000000" w:themeColor="text1"/>
        </w:rPr>
        <w:t xml:space="preserve">The article focuses on </w:t>
      </w:r>
      <w:r w:rsidR="008E4AA8">
        <w:rPr>
          <w:color w:val="000000" w:themeColor="text1"/>
        </w:rPr>
        <w:t>nurses that work in providing home health care and the challenges that the nurses face when giving care to their patients. Through this study, the researchers of this article seek to create an understanding o</w:t>
      </w:r>
      <w:r w:rsidR="00C6246B">
        <w:rPr>
          <w:color w:val="000000" w:themeColor="text1"/>
        </w:rPr>
        <w:t>f</w:t>
      </w:r>
      <w:r w:rsidR="008E4AA8">
        <w:rPr>
          <w:color w:val="000000" w:themeColor="text1"/>
        </w:rPr>
        <w:t xml:space="preserve"> how the home health care (HHC) nurses experience their competencies in the different situations that they face. The researchers of this article have wide expertise on the HHC practice through their experiences working as HHC nurses and research. The type of this qualitative study is </w:t>
      </w:r>
      <w:r w:rsidR="004B53D5">
        <w:rPr>
          <w:color w:val="000000" w:themeColor="text1"/>
        </w:rPr>
        <w:t>content analysis</w:t>
      </w:r>
      <w:r w:rsidR="008E4AA8">
        <w:rPr>
          <w:color w:val="000000" w:themeColor="text1"/>
        </w:rPr>
        <w:t xml:space="preserve">. The researchers </w:t>
      </w:r>
      <w:r w:rsidR="00AA586F">
        <w:rPr>
          <w:color w:val="000000" w:themeColor="text1"/>
        </w:rPr>
        <w:t xml:space="preserve">use </w:t>
      </w:r>
      <w:r w:rsidR="00C6246B">
        <w:rPr>
          <w:color w:val="000000" w:themeColor="text1"/>
        </w:rPr>
        <w:t xml:space="preserve">the </w:t>
      </w:r>
      <w:r w:rsidR="00AA586F">
        <w:rPr>
          <w:color w:val="000000" w:themeColor="text1"/>
        </w:rPr>
        <w:t>information they get from ten nurses practicing HHC to do analysis. The method of data collection</w:t>
      </w:r>
      <w:r w:rsidR="00C6246B">
        <w:rPr>
          <w:color w:val="000000" w:themeColor="text1"/>
        </w:rPr>
        <w:t>,</w:t>
      </w:r>
      <w:r w:rsidR="00AA586F">
        <w:rPr>
          <w:color w:val="000000" w:themeColor="text1"/>
        </w:rPr>
        <w:t xml:space="preserve"> which was used in this study </w:t>
      </w:r>
      <w:r w:rsidR="00D1738A">
        <w:rPr>
          <w:color w:val="000000" w:themeColor="text1"/>
        </w:rPr>
        <w:t>interviews, the ten nurses who were selected were interviewed and the data collected was used for analysis. The themes of the study were; determining if the HHC nurses were capable, determining if the nurses were usef</w:t>
      </w:r>
      <w:r w:rsidR="00C6246B">
        <w:rPr>
          <w:color w:val="000000" w:themeColor="text1"/>
        </w:rPr>
        <w:t>u</w:t>
      </w:r>
      <w:r w:rsidR="00D1738A">
        <w:rPr>
          <w:color w:val="000000" w:themeColor="text1"/>
        </w:rPr>
        <w:t xml:space="preserve">l and determining if they were able to do complete their duties as required. The implication of </w:t>
      </w:r>
      <w:r w:rsidR="00C6246B">
        <w:rPr>
          <w:color w:val="000000" w:themeColor="text1"/>
        </w:rPr>
        <w:t xml:space="preserve">the </w:t>
      </w:r>
      <w:r w:rsidR="00D1738A">
        <w:rPr>
          <w:color w:val="000000" w:themeColor="text1"/>
        </w:rPr>
        <w:t xml:space="preserve">study </w:t>
      </w:r>
      <w:r w:rsidR="00720A65">
        <w:rPr>
          <w:color w:val="000000" w:themeColor="text1"/>
        </w:rPr>
        <w:t xml:space="preserve">is developing an understanding </w:t>
      </w:r>
      <w:r w:rsidR="00C6246B">
        <w:rPr>
          <w:color w:val="000000" w:themeColor="text1"/>
        </w:rPr>
        <w:t>of</w:t>
      </w:r>
      <w:r w:rsidR="00720A65">
        <w:rPr>
          <w:color w:val="000000" w:themeColor="text1"/>
        </w:rPr>
        <w:t xml:space="preserve"> the different competencies and activities carried out by HHC nurses. </w:t>
      </w:r>
    </w:p>
    <w:p w:rsidR="00CC5090" w:rsidRDefault="00CC5090" w:rsidP="00CC5090">
      <w:pPr>
        <w:ind w:left="720" w:hanging="720"/>
      </w:pPr>
      <w:r w:rsidRPr="00076913">
        <w:t>Blozen, B. B. (2017). The road to NCLEX-RN success. </w:t>
      </w:r>
      <w:r w:rsidRPr="00076913">
        <w:rPr>
          <w:i/>
          <w:iCs/>
        </w:rPr>
        <w:t>Journal of the New York State Nurses Association</w:t>
      </w:r>
      <w:r w:rsidRPr="00076913">
        <w:t>, </w:t>
      </w:r>
      <w:r w:rsidRPr="00076913">
        <w:rPr>
          <w:i/>
          <w:iCs/>
        </w:rPr>
        <w:t>45</w:t>
      </w:r>
      <w:r w:rsidRPr="00076913">
        <w:t>(2), 5-12.</w:t>
      </w:r>
    </w:p>
    <w:p w:rsidR="00720A65" w:rsidRDefault="00CC5090" w:rsidP="00C23BB7">
      <w:r>
        <w:tab/>
        <w:t xml:space="preserve">The author is an experienced researcher and researches different topics about nurses. In this case, the author applies Malcolm Knowle’s adult learning theory to explore and investigate the different views of nursing students on the various aspects that contributed to their first timesuccess in the national licensing examinations the </w:t>
      </w:r>
      <w:r w:rsidRPr="00076913">
        <w:t>NCLEX-R</w:t>
      </w:r>
      <w:r>
        <w:t xml:space="preserve">N. The type of this qualitative </w:t>
      </w:r>
      <w:r>
        <w:lastRenderedPageBreak/>
        <w:t xml:space="preserve">study is grounded theory, and the author focuses on the Malcolm Knowle’s theory about adult learning works and develops an understanding from the views of the students on achieving success on the first attempt on their </w:t>
      </w:r>
      <w:r w:rsidRPr="00076913">
        <w:t>NCLEX-RN</w:t>
      </w:r>
      <w:r>
        <w:t xml:space="preserve"> exam. Interviews were used to collect data from the different students who gave consent to participate in the study. Through the analysis of data that was conducted in this study, it was found out the student had a form of the programmatic foundation through which they could achieve success in their exam. Through this study, it will be possible for educators to develop frameworks that can be used in making sure that the nursing students achieve success in their first attempt on the </w:t>
      </w:r>
      <w:r w:rsidRPr="00076913">
        <w:t>NCLEX-RN</w:t>
      </w:r>
      <w:r>
        <w:t xml:space="preserve"> national </w:t>
      </w:r>
      <w:bookmarkStart w:id="0" w:name="_GoBack"/>
      <w:bookmarkEnd w:id="0"/>
      <w:r>
        <w:t>licensing exams.</w:t>
      </w:r>
    </w:p>
    <w:p w:rsidR="00CC5090" w:rsidRDefault="00CC5090" w:rsidP="00CC5090">
      <w:pPr>
        <w:ind w:left="720" w:hanging="720"/>
      </w:pPr>
      <w:r w:rsidRPr="00AB34FE">
        <w:t>Katherine Brown-Saltzman</w:t>
      </w:r>
      <w:r>
        <w:t>,</w:t>
      </w:r>
      <w:r w:rsidRPr="00AB34FE">
        <w:t xml:space="preserve"> MA, R. N., Alyssa Fine MS, R. N., &amp; Patricia Jakel, M. N. (2015). A culture of avoidance: voices from inside ethically difficult clinical situations. </w:t>
      </w:r>
      <w:r w:rsidRPr="00AB34FE">
        <w:rPr>
          <w:i/>
          <w:iCs/>
        </w:rPr>
        <w:t>Clinical journal of oncology nursing</w:t>
      </w:r>
      <w:r w:rsidRPr="00AB34FE">
        <w:t>, </w:t>
      </w:r>
      <w:r w:rsidRPr="00AB34FE">
        <w:rPr>
          <w:i/>
          <w:iCs/>
        </w:rPr>
        <w:t>19</w:t>
      </w:r>
      <w:r w:rsidRPr="00AB34FE">
        <w:t>(2), 159.</w:t>
      </w:r>
    </w:p>
    <w:p w:rsidR="00CC5090" w:rsidRDefault="00CC5090" w:rsidP="00CC5090">
      <w:pPr>
        <w:ind w:firstLine="720"/>
      </w:pPr>
      <w:r>
        <w:t xml:space="preserve">The authors of the article are scholars in different fields, and they have researched wide topics. In this article, the focus is on the health care providers and the experiences that they have in their workplace and how the ethical issues affect their work when caring for patients or making decisions on treatment for patients and in some cases, the patients’ families. The purpose of the study is to understand the ethical challenges which face health care workers when making treatment decisions. The type of this qualitative study is ethnographical study. The method of data collection was through focus groups, six groups were formed and interviews conducted for data to be collected. From the analysis that was conducted, it was found out that the </w:t>
      </w:r>
      <w:r w:rsidR="00015388">
        <w:t>majority</w:t>
      </w:r>
      <w:r>
        <w:t xml:space="preserve"> of the nurses often remained silent about the ethical issues which they faced when making treatment decisions. From this study, the conclusions and findings found bits of help in developing decision making frameworks to help nurses make decisions when faced with ethical issues. </w:t>
      </w:r>
    </w:p>
    <w:p w:rsidR="00CC5090" w:rsidRPr="00CC5090" w:rsidRDefault="00CC5090" w:rsidP="00C23BB7"/>
    <w:p w:rsidR="00720A65" w:rsidRDefault="00720A65" w:rsidP="00720A65">
      <w:pPr>
        <w:ind w:left="720" w:hanging="720"/>
        <w:rPr>
          <w:color w:val="000000" w:themeColor="text1"/>
        </w:rPr>
      </w:pPr>
      <w:r w:rsidRPr="00720A65">
        <w:rPr>
          <w:color w:val="000000" w:themeColor="text1"/>
        </w:rPr>
        <w:lastRenderedPageBreak/>
        <w:t>Peltzer, J., Domian, E., &amp; Teel, C. (2015). Living in the everydayness of HIV infection: Experiences of young African-American women. </w:t>
      </w:r>
      <w:r w:rsidRPr="00720A65">
        <w:rPr>
          <w:i/>
          <w:iCs/>
          <w:color w:val="000000" w:themeColor="text1"/>
        </w:rPr>
        <w:t>MedSurg Nursing</w:t>
      </w:r>
      <w:r w:rsidRPr="00720A65">
        <w:rPr>
          <w:color w:val="000000" w:themeColor="text1"/>
        </w:rPr>
        <w:t>, </w:t>
      </w:r>
      <w:r w:rsidRPr="00720A65">
        <w:rPr>
          <w:i/>
          <w:iCs/>
          <w:color w:val="000000" w:themeColor="text1"/>
        </w:rPr>
        <w:t>24</w:t>
      </w:r>
      <w:r w:rsidRPr="00720A65">
        <w:rPr>
          <w:color w:val="000000" w:themeColor="text1"/>
        </w:rPr>
        <w:t>(2), 111.</w:t>
      </w:r>
    </w:p>
    <w:p w:rsidR="0033019E" w:rsidRDefault="00720A65" w:rsidP="00720A65">
      <w:r>
        <w:rPr>
          <w:color w:val="000000" w:themeColor="text1"/>
        </w:rPr>
        <w:tab/>
        <w:t>The authors of this article focus on exploring the lived experiences of young African women who are living with HIV</w:t>
      </w:r>
      <w:r w:rsidR="00214B6F">
        <w:rPr>
          <w:color w:val="000000" w:themeColor="text1"/>
        </w:rPr>
        <w:t>. The authors also evaluate the self-care and spiritual practices for th</w:t>
      </w:r>
      <w:r w:rsidR="00C6246B">
        <w:rPr>
          <w:color w:val="000000" w:themeColor="text1"/>
        </w:rPr>
        <w:t>ese</w:t>
      </w:r>
      <w:r w:rsidR="00214B6F">
        <w:rPr>
          <w:color w:val="000000" w:themeColor="text1"/>
        </w:rPr>
        <w:t xml:space="preserve"> women within their society. The authors of this study are experienced researchers and have expertise in conducting research</w:t>
      </w:r>
      <w:r w:rsidR="00C6246B">
        <w:rPr>
          <w:color w:val="000000" w:themeColor="text1"/>
        </w:rPr>
        <w:t>,</w:t>
      </w:r>
      <w:r w:rsidR="00214B6F">
        <w:rPr>
          <w:color w:val="000000" w:themeColor="text1"/>
        </w:rPr>
        <w:t xml:space="preserve"> which allows them to conduct proper research on different health care topics. </w:t>
      </w:r>
      <w:r w:rsidR="004B53D5">
        <w:rPr>
          <w:color w:val="000000" w:themeColor="text1"/>
        </w:rPr>
        <w:t xml:space="preserve">The type of qualitative analysis done in this case is phenomenology. The researchers use statistics and reports from other studies for analysis and to make conclusions for their investigation. The </w:t>
      </w:r>
      <w:r w:rsidR="006F70AE">
        <w:rPr>
          <w:color w:val="000000" w:themeColor="text1"/>
        </w:rPr>
        <w:t xml:space="preserve">method that is used in this study is </w:t>
      </w:r>
      <w:r w:rsidR="006F70AE">
        <w:t>Heideggerian hermeneutical phenomenology,</w:t>
      </w:r>
      <w:r w:rsidR="00C6246B">
        <w:t xml:space="preserve"> and</w:t>
      </w:r>
      <w:r w:rsidR="006F70AE">
        <w:t xml:space="preserve"> this methodology is used in un</w:t>
      </w:r>
      <w:r w:rsidR="00C6246B">
        <w:t>derstandi</w:t>
      </w:r>
      <w:r w:rsidR="006F70AE">
        <w:t xml:space="preserve">ng the context of the existence of human beings. </w:t>
      </w:r>
      <w:r w:rsidR="00F510D4">
        <w:t xml:space="preserve">The theme of this study is “Living in the Everydayness of HIV.” The implication of this study is creating more understanding about living with HIV for nurses to create efficient interventions. </w:t>
      </w:r>
    </w:p>
    <w:p w:rsidR="00F510D4" w:rsidRDefault="0033019E" w:rsidP="0033019E">
      <w:pPr>
        <w:ind w:left="720" w:hanging="720"/>
      </w:pPr>
      <w:r w:rsidRPr="0033019E">
        <w:t xml:space="preserve">Tharani, A., Husain, Y., &amp; Warwick, I. (2017). </w:t>
      </w:r>
      <w:r w:rsidR="00C6246B">
        <w:t>The l</w:t>
      </w:r>
      <w:r w:rsidRPr="0033019E">
        <w:t>earning environment and emotional well-being: A qualitative study of undergraduate nursing students. </w:t>
      </w:r>
      <w:r w:rsidRPr="0033019E">
        <w:rPr>
          <w:i/>
          <w:iCs/>
        </w:rPr>
        <w:t>Nurse education today</w:t>
      </w:r>
      <w:r w:rsidRPr="0033019E">
        <w:t>, </w:t>
      </w:r>
      <w:r w:rsidRPr="0033019E">
        <w:rPr>
          <w:i/>
          <w:iCs/>
        </w:rPr>
        <w:t>59</w:t>
      </w:r>
      <w:r w:rsidRPr="0033019E">
        <w:t>, 82-87.</w:t>
      </w:r>
    </w:p>
    <w:p w:rsidR="0033019E" w:rsidRDefault="0033019E" w:rsidP="0033019E">
      <w:r>
        <w:tab/>
      </w:r>
      <w:r w:rsidR="005C1958">
        <w:t>The authors of this article are scholars in different universities</w:t>
      </w:r>
      <w:r w:rsidR="00C6246B">
        <w:t>,</w:t>
      </w:r>
      <w:r w:rsidR="005C1958">
        <w:t xml:space="preserve"> and they are focusing </w:t>
      </w:r>
      <w:r w:rsidR="00C6246B">
        <w:t>o</w:t>
      </w:r>
      <w:r w:rsidR="005C1958">
        <w:t>n research to understanding the learning environment of students taking undergraduate studies. The main goal of carrying out this study is to understand how the emotional well-being and the learning environment affect the studies of undergraduate nursing students. According to the researchers, the studen</w:t>
      </w:r>
      <w:r w:rsidR="00C6246B">
        <w:t>t</w:t>
      </w:r>
      <w:r w:rsidR="005C1958">
        <w:t>s in some cases might experience stressors during their student life</w:t>
      </w:r>
      <w:r w:rsidR="00C6246B">
        <w:t>,</w:t>
      </w:r>
      <w:r w:rsidR="005C1958">
        <w:t xml:space="preserve"> which will have an impact on their academic progress and also their emotional health. The type of qualitative study conducted in this case is content analysis. The researchers use interviews as </w:t>
      </w:r>
      <w:r w:rsidR="00C6246B">
        <w:t xml:space="preserve">the </w:t>
      </w:r>
      <w:r w:rsidR="005C1958">
        <w:lastRenderedPageBreak/>
        <w:t>data collection method. Through the semi-structured interviews, data w</w:t>
      </w:r>
      <w:r w:rsidR="00C6246B">
        <w:t>ere</w:t>
      </w:r>
      <w:r w:rsidR="005C1958">
        <w:t xml:space="preserve"> collected from 16 </w:t>
      </w:r>
      <w:r w:rsidR="00317466">
        <w:t>participants and it was used in the qualitative analysis to make conclusions for the study.</w:t>
      </w:r>
      <w:r w:rsidR="0093779F">
        <w:t xml:space="preserve"> From the study, it was determined that the quality of the learning environment influences the well-being of the students. The</w:t>
      </w:r>
      <w:r w:rsidR="00AB34FE">
        <w:t xml:space="preserve"> theme is about the learning environment. Through this study, learning institutions can develop efficient learning environments for their nursing students so that they can achieve the best outcomes. </w:t>
      </w: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CC5090" w:rsidRDefault="00CC5090" w:rsidP="00CC5090">
      <w:pPr>
        <w:jc w:val="center"/>
      </w:pPr>
    </w:p>
    <w:p w:rsidR="00AB34FE" w:rsidRDefault="00CC5090" w:rsidP="00CC5090">
      <w:pPr>
        <w:jc w:val="center"/>
      </w:pPr>
      <w:r>
        <w:lastRenderedPageBreak/>
        <w:t>References.</w:t>
      </w:r>
    </w:p>
    <w:p w:rsidR="00CC5090" w:rsidRDefault="00CC5090" w:rsidP="00CC5090">
      <w:pPr>
        <w:ind w:left="720" w:hanging="720"/>
        <w:rPr>
          <w:color w:val="000000" w:themeColor="text1"/>
        </w:rPr>
      </w:pPr>
      <w:r w:rsidRPr="00C23BB7">
        <w:rPr>
          <w:color w:val="000000" w:themeColor="text1"/>
        </w:rPr>
        <w:t>Andersson, H., Lindholm, M., Pettersson, M., &amp;Jonasson, L. L. (2017). Nurses’ competencies in</w:t>
      </w:r>
      <w:r>
        <w:rPr>
          <w:color w:val="000000" w:themeColor="text1"/>
        </w:rPr>
        <w:t>-</w:t>
      </w:r>
      <w:r w:rsidRPr="00C23BB7">
        <w:rPr>
          <w:color w:val="000000" w:themeColor="text1"/>
        </w:rPr>
        <w:t>home healthcare: an interview study. </w:t>
      </w:r>
      <w:r w:rsidRPr="00C23BB7">
        <w:rPr>
          <w:i/>
          <w:iCs/>
          <w:color w:val="000000" w:themeColor="text1"/>
        </w:rPr>
        <w:t>BMC nursing</w:t>
      </w:r>
      <w:r w:rsidRPr="00C23BB7">
        <w:rPr>
          <w:color w:val="000000" w:themeColor="text1"/>
        </w:rPr>
        <w:t>, </w:t>
      </w:r>
      <w:r w:rsidRPr="00C23BB7">
        <w:rPr>
          <w:i/>
          <w:iCs/>
          <w:color w:val="000000" w:themeColor="text1"/>
        </w:rPr>
        <w:t>16</w:t>
      </w:r>
      <w:r w:rsidRPr="00C23BB7">
        <w:rPr>
          <w:color w:val="000000" w:themeColor="text1"/>
        </w:rPr>
        <w:t>(1), 65.</w:t>
      </w:r>
    </w:p>
    <w:p w:rsidR="00CC5090" w:rsidRDefault="00CC5090" w:rsidP="00CC5090">
      <w:pPr>
        <w:ind w:left="720" w:hanging="720"/>
        <w:rPr>
          <w:color w:val="000000" w:themeColor="text1"/>
        </w:rPr>
      </w:pPr>
      <w:r w:rsidRPr="00076913">
        <w:t>Blozen, B. B. (2017). The road to NCLEX-RN success. </w:t>
      </w:r>
      <w:r w:rsidRPr="00076913">
        <w:rPr>
          <w:i/>
          <w:iCs/>
        </w:rPr>
        <w:t>Journal of the New York State Nurses Association</w:t>
      </w:r>
      <w:r w:rsidRPr="00076913">
        <w:t>, </w:t>
      </w:r>
      <w:r w:rsidRPr="00076913">
        <w:rPr>
          <w:i/>
          <w:iCs/>
        </w:rPr>
        <w:t>45</w:t>
      </w:r>
      <w:r w:rsidRPr="00076913">
        <w:t>(2), 5-12.</w:t>
      </w:r>
    </w:p>
    <w:p w:rsidR="00CC5090" w:rsidRDefault="00CC5090" w:rsidP="00CC5090">
      <w:pPr>
        <w:ind w:left="720" w:hanging="720"/>
        <w:rPr>
          <w:color w:val="000000" w:themeColor="text1"/>
        </w:rPr>
      </w:pPr>
      <w:r w:rsidRPr="00AB34FE">
        <w:t>Katherine Brown-Saltzman</w:t>
      </w:r>
      <w:r>
        <w:t>,</w:t>
      </w:r>
      <w:r w:rsidRPr="00AB34FE">
        <w:t xml:space="preserve"> MA, R. N., Alyssa Fine MS, R. N., &amp; Patricia Jakel, M. N. (2015). A culture of avoidance: voices from inside ethically difficult clinical situations. </w:t>
      </w:r>
      <w:r w:rsidRPr="00AB34FE">
        <w:rPr>
          <w:i/>
          <w:iCs/>
        </w:rPr>
        <w:t>Clinical journal of oncology nursing</w:t>
      </w:r>
      <w:r w:rsidRPr="00AB34FE">
        <w:t>, </w:t>
      </w:r>
      <w:r w:rsidRPr="00AB34FE">
        <w:rPr>
          <w:i/>
          <w:iCs/>
        </w:rPr>
        <w:t>19</w:t>
      </w:r>
      <w:r w:rsidRPr="00AB34FE">
        <w:t>(2), 159.</w:t>
      </w:r>
    </w:p>
    <w:p w:rsidR="00CC5090" w:rsidRDefault="00CC5090" w:rsidP="00CC5090">
      <w:pPr>
        <w:ind w:left="720" w:hanging="720"/>
        <w:rPr>
          <w:color w:val="000000" w:themeColor="text1"/>
        </w:rPr>
      </w:pPr>
      <w:r w:rsidRPr="00720A65">
        <w:rPr>
          <w:color w:val="000000" w:themeColor="text1"/>
        </w:rPr>
        <w:t>Peltzer, J., Domian, E., &amp; Teel, C. (2015). Living in the everydayness of HIV infection: Experiences of young African-American women. </w:t>
      </w:r>
      <w:r w:rsidRPr="00720A65">
        <w:rPr>
          <w:i/>
          <w:iCs/>
          <w:color w:val="000000" w:themeColor="text1"/>
        </w:rPr>
        <w:t>MedSurg Nursing</w:t>
      </w:r>
      <w:r w:rsidRPr="00720A65">
        <w:rPr>
          <w:color w:val="000000" w:themeColor="text1"/>
        </w:rPr>
        <w:t>, </w:t>
      </w:r>
      <w:r w:rsidRPr="00720A65">
        <w:rPr>
          <w:i/>
          <w:iCs/>
          <w:color w:val="000000" w:themeColor="text1"/>
        </w:rPr>
        <w:t>24</w:t>
      </w:r>
      <w:r w:rsidRPr="00720A65">
        <w:rPr>
          <w:color w:val="000000" w:themeColor="text1"/>
        </w:rPr>
        <w:t>(2), 111.</w:t>
      </w:r>
    </w:p>
    <w:p w:rsidR="00CC5090" w:rsidRPr="00CC5090" w:rsidRDefault="00CC5090" w:rsidP="00CC5090">
      <w:pPr>
        <w:ind w:left="720" w:hanging="720"/>
        <w:rPr>
          <w:color w:val="000000" w:themeColor="text1"/>
        </w:rPr>
      </w:pPr>
      <w:r w:rsidRPr="0033019E">
        <w:t xml:space="preserve">Tharani, A., Husain, Y., &amp; Warwick, I. (2017). </w:t>
      </w:r>
      <w:r>
        <w:t>The l</w:t>
      </w:r>
      <w:r w:rsidRPr="0033019E">
        <w:t>earning environment and emotional well-being: A qualitative study of undergraduate nursing students. </w:t>
      </w:r>
      <w:r w:rsidRPr="0033019E">
        <w:rPr>
          <w:i/>
          <w:iCs/>
        </w:rPr>
        <w:t>Nurse education today</w:t>
      </w:r>
      <w:r w:rsidRPr="0033019E">
        <w:t>, </w:t>
      </w:r>
      <w:r w:rsidRPr="0033019E">
        <w:rPr>
          <w:i/>
          <w:iCs/>
        </w:rPr>
        <w:t>59</w:t>
      </w:r>
      <w:r w:rsidRPr="0033019E">
        <w:t>, 82-87.</w:t>
      </w:r>
    </w:p>
    <w:sectPr w:rsidR="00CC5090" w:rsidRPr="00CC5090" w:rsidSect="007172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9D6" w:rsidRDefault="001609D6">
      <w:pPr>
        <w:spacing w:line="240" w:lineRule="auto"/>
      </w:pPr>
      <w:r>
        <w:separator/>
      </w:r>
    </w:p>
  </w:endnote>
  <w:endnote w:type="continuationSeparator" w:id="1">
    <w:p w:rsidR="001609D6" w:rsidRDefault="001609D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9D6" w:rsidRDefault="001609D6">
      <w:pPr>
        <w:spacing w:line="240" w:lineRule="auto"/>
      </w:pPr>
      <w:r>
        <w:separator/>
      </w:r>
    </w:p>
  </w:footnote>
  <w:footnote w:type="continuationSeparator" w:id="1">
    <w:p w:rsidR="001609D6" w:rsidRDefault="001609D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F5791C">
    <w:pPr>
      <w:pBdr>
        <w:top w:val="nil"/>
        <w:left w:val="nil"/>
        <w:bottom w:val="nil"/>
        <w:right w:val="nil"/>
        <w:between w:val="nil"/>
      </w:pBdr>
      <w:tabs>
        <w:tab w:val="center" w:pos="4680"/>
        <w:tab w:val="right" w:pos="9360"/>
      </w:tabs>
      <w:spacing w:line="240" w:lineRule="auto"/>
      <w:rPr>
        <w:color w:val="000000"/>
      </w:rPr>
    </w:pPr>
    <w:r>
      <w:rPr>
        <w:color w:val="000000"/>
      </w:rPr>
      <w:t xml:space="preserve">QUALITATIVE STUDIES                                   </w:t>
    </w:r>
    <w:r w:rsidR="001B0B9E">
      <w:rPr>
        <w:color w:val="000000"/>
      </w:rPr>
      <w:tab/>
    </w:r>
    <w:r w:rsidR="00717230">
      <w:rPr>
        <w:color w:val="000000"/>
      </w:rPr>
      <w:fldChar w:fldCharType="begin"/>
    </w:r>
    <w:r w:rsidR="001B0B9E">
      <w:rPr>
        <w:color w:val="000000"/>
      </w:rPr>
      <w:instrText>PAGE</w:instrText>
    </w:r>
    <w:r w:rsidR="00717230">
      <w:rPr>
        <w:color w:val="000000"/>
      </w:rPr>
      <w:fldChar w:fldCharType="separate"/>
    </w:r>
    <w:r w:rsidR="00015388">
      <w:rPr>
        <w:noProof/>
        <w:color w:val="000000"/>
      </w:rPr>
      <w:t>2</w:t>
    </w:r>
    <w:r w:rsidR="00717230">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1B0B9E">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F5791C">
      <w:rPr>
        <w:color w:val="000000"/>
      </w:rPr>
      <w:t xml:space="preserve">QUALITATIVE STUDIES                                             </w:t>
    </w:r>
    <w:r w:rsidR="00717230">
      <w:rPr>
        <w:color w:val="000000"/>
      </w:rPr>
      <w:fldChar w:fldCharType="begin"/>
    </w:r>
    <w:r>
      <w:rPr>
        <w:color w:val="000000"/>
      </w:rPr>
      <w:instrText>PAGE</w:instrText>
    </w:r>
    <w:r w:rsidR="00717230">
      <w:rPr>
        <w:color w:val="000000"/>
      </w:rPr>
      <w:fldChar w:fldCharType="separate"/>
    </w:r>
    <w:r w:rsidR="00015388">
      <w:rPr>
        <w:noProof/>
        <w:color w:val="000000"/>
      </w:rPr>
      <w:t>1</w:t>
    </w:r>
    <w:r w:rsidR="00717230">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gUAuLt8hSwAAAA="/>
  </w:docVars>
  <w:rsids>
    <w:rsidRoot w:val="00AA4CB5"/>
    <w:rsid w:val="000060FE"/>
    <w:rsid w:val="00015388"/>
    <w:rsid w:val="00066EC9"/>
    <w:rsid w:val="00076913"/>
    <w:rsid w:val="000A68F7"/>
    <w:rsid w:val="000B0588"/>
    <w:rsid w:val="000B4A73"/>
    <w:rsid w:val="000B677F"/>
    <w:rsid w:val="00104E70"/>
    <w:rsid w:val="00150369"/>
    <w:rsid w:val="001609D6"/>
    <w:rsid w:val="00163D38"/>
    <w:rsid w:val="001B0B9E"/>
    <w:rsid w:val="001C6151"/>
    <w:rsid w:val="00214B6F"/>
    <w:rsid w:val="002651AD"/>
    <w:rsid w:val="002A68C2"/>
    <w:rsid w:val="00317466"/>
    <w:rsid w:val="00326DE7"/>
    <w:rsid w:val="0033019E"/>
    <w:rsid w:val="0039563F"/>
    <w:rsid w:val="004246D7"/>
    <w:rsid w:val="004B53D5"/>
    <w:rsid w:val="00503DF6"/>
    <w:rsid w:val="005650CC"/>
    <w:rsid w:val="005C1958"/>
    <w:rsid w:val="005D2C79"/>
    <w:rsid w:val="0061005A"/>
    <w:rsid w:val="006112EF"/>
    <w:rsid w:val="006553EC"/>
    <w:rsid w:val="006F70AE"/>
    <w:rsid w:val="00717230"/>
    <w:rsid w:val="00720A65"/>
    <w:rsid w:val="00722294"/>
    <w:rsid w:val="00733FD2"/>
    <w:rsid w:val="007A58B7"/>
    <w:rsid w:val="00896EE5"/>
    <w:rsid w:val="008D426D"/>
    <w:rsid w:val="008E4AA8"/>
    <w:rsid w:val="00910B62"/>
    <w:rsid w:val="0093779F"/>
    <w:rsid w:val="00967EC4"/>
    <w:rsid w:val="00AA4CB5"/>
    <w:rsid w:val="00AA586F"/>
    <w:rsid w:val="00AB34FE"/>
    <w:rsid w:val="00AF2628"/>
    <w:rsid w:val="00B041B4"/>
    <w:rsid w:val="00B54CAD"/>
    <w:rsid w:val="00B74282"/>
    <w:rsid w:val="00BB735B"/>
    <w:rsid w:val="00C07047"/>
    <w:rsid w:val="00C236AE"/>
    <w:rsid w:val="00C23BB7"/>
    <w:rsid w:val="00C6246B"/>
    <w:rsid w:val="00C71367"/>
    <w:rsid w:val="00C769E4"/>
    <w:rsid w:val="00C77C7B"/>
    <w:rsid w:val="00C87B1A"/>
    <w:rsid w:val="00C9606C"/>
    <w:rsid w:val="00CC5090"/>
    <w:rsid w:val="00D1738A"/>
    <w:rsid w:val="00D51A27"/>
    <w:rsid w:val="00E32EF9"/>
    <w:rsid w:val="00E37DF9"/>
    <w:rsid w:val="00EB394F"/>
    <w:rsid w:val="00F151A0"/>
    <w:rsid w:val="00F510D4"/>
    <w:rsid w:val="00F5791C"/>
    <w:rsid w:val="00FC5A7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230"/>
  </w:style>
  <w:style w:type="paragraph" w:styleId="Heading1">
    <w:name w:val="heading 1"/>
    <w:basedOn w:val="Normal"/>
    <w:next w:val="Normal"/>
    <w:rsid w:val="00717230"/>
    <w:pPr>
      <w:keepNext/>
      <w:keepLines/>
      <w:spacing w:before="480" w:after="120"/>
      <w:outlineLvl w:val="0"/>
    </w:pPr>
    <w:rPr>
      <w:b/>
      <w:sz w:val="48"/>
      <w:szCs w:val="48"/>
    </w:rPr>
  </w:style>
  <w:style w:type="paragraph" w:styleId="Heading2">
    <w:name w:val="heading 2"/>
    <w:basedOn w:val="Normal"/>
    <w:next w:val="Normal"/>
    <w:rsid w:val="00717230"/>
    <w:pPr>
      <w:keepNext/>
      <w:keepLines/>
      <w:spacing w:before="360" w:after="80"/>
      <w:outlineLvl w:val="1"/>
    </w:pPr>
    <w:rPr>
      <w:b/>
      <w:sz w:val="36"/>
      <w:szCs w:val="36"/>
    </w:rPr>
  </w:style>
  <w:style w:type="paragraph" w:styleId="Heading3">
    <w:name w:val="heading 3"/>
    <w:basedOn w:val="Normal"/>
    <w:next w:val="Normal"/>
    <w:rsid w:val="00717230"/>
    <w:pPr>
      <w:keepNext/>
      <w:keepLines/>
      <w:spacing w:before="280" w:after="80"/>
      <w:outlineLvl w:val="2"/>
    </w:pPr>
    <w:rPr>
      <w:b/>
      <w:sz w:val="28"/>
      <w:szCs w:val="28"/>
    </w:rPr>
  </w:style>
  <w:style w:type="paragraph" w:styleId="Heading4">
    <w:name w:val="heading 4"/>
    <w:basedOn w:val="Normal"/>
    <w:next w:val="Normal"/>
    <w:rsid w:val="00717230"/>
    <w:pPr>
      <w:keepNext/>
      <w:keepLines/>
      <w:spacing w:before="240" w:after="40"/>
      <w:outlineLvl w:val="3"/>
    </w:pPr>
    <w:rPr>
      <w:b/>
    </w:rPr>
  </w:style>
  <w:style w:type="paragraph" w:styleId="Heading5">
    <w:name w:val="heading 5"/>
    <w:basedOn w:val="Normal"/>
    <w:next w:val="Normal"/>
    <w:rsid w:val="00717230"/>
    <w:pPr>
      <w:keepNext/>
      <w:keepLines/>
      <w:spacing w:before="220" w:after="40"/>
      <w:outlineLvl w:val="4"/>
    </w:pPr>
    <w:rPr>
      <w:b/>
      <w:sz w:val="22"/>
      <w:szCs w:val="22"/>
    </w:rPr>
  </w:style>
  <w:style w:type="paragraph" w:styleId="Heading6">
    <w:name w:val="heading 6"/>
    <w:basedOn w:val="Normal"/>
    <w:next w:val="Normal"/>
    <w:rsid w:val="0071723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17230"/>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717230"/>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2019-10-27T20:06:00Z</dcterms:created>
  <dcterms:modified xsi:type="dcterms:W3CDTF">2019-10-27T20:06:00Z</dcterms:modified>
</cp:coreProperties>
</file>